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36"/>
        </w:rPr>
      </w:pPr>
      <w:r>
        <w:rPr>
          <w:rFonts w:hint="eastAsia"/>
          <w:b/>
          <w:sz w:val="36"/>
        </w:rPr>
        <w:t>《极低水平放射性固体废物容器 吨袋》编制说明</w:t>
      </w:r>
    </w:p>
    <w:p>
      <w:pPr>
        <w:jc w:val="center"/>
        <w:rPr>
          <w:rFonts w:hint="eastAsia"/>
          <w:b/>
          <w:sz w:val="36"/>
        </w:rPr>
      </w:pPr>
      <w:r>
        <w:rPr>
          <w:rFonts w:hint="eastAsia"/>
          <w:b/>
          <w:sz w:val="36"/>
        </w:rPr>
        <w:t>（征求意见稿）</w:t>
      </w:r>
    </w:p>
    <w:p>
      <w:pPr>
        <w:outlineLvl w:val="0"/>
        <w:rPr>
          <w:rFonts w:hint="eastAsia"/>
          <w:b/>
          <w:sz w:val="28"/>
          <w:szCs w:val="28"/>
        </w:rPr>
      </w:pPr>
      <w:r>
        <w:rPr>
          <w:rFonts w:hint="eastAsia"/>
          <w:b/>
          <w:sz w:val="28"/>
          <w:szCs w:val="28"/>
        </w:rPr>
        <w:t>一、工作简况</w:t>
      </w:r>
    </w:p>
    <w:p>
      <w:pPr>
        <w:rPr>
          <w:rFonts w:hint="eastAsia"/>
          <w:b/>
        </w:rPr>
      </w:pPr>
      <w:r>
        <w:rPr>
          <w:rFonts w:hint="eastAsia"/>
          <w:b/>
        </w:rPr>
        <w:t>1、任务来源</w:t>
      </w:r>
    </w:p>
    <w:p>
      <w:pPr>
        <w:ind w:firstLine="480" w:firstLineChars="200"/>
        <w:rPr>
          <w:rFonts w:hint="eastAsia"/>
        </w:rPr>
      </w:pPr>
      <w:r>
        <w:rPr>
          <w:rFonts w:hint="eastAsia"/>
        </w:rPr>
        <w:t>主要起草单位：中国原子能科学研究院，标准编制的起始时间为2024年9月。</w:t>
      </w:r>
    </w:p>
    <w:p>
      <w:pPr>
        <w:ind w:firstLine="480" w:firstLineChars="200"/>
        <w:rPr>
          <w:rFonts w:hint="eastAsia"/>
        </w:rPr>
      </w:pPr>
      <w:r>
        <w:rPr>
          <w:rFonts w:hint="eastAsia"/>
        </w:rPr>
        <w:t>目前该团标已立项，预计2026年</w:t>
      </w:r>
      <w:r>
        <w:rPr>
          <w:rFonts w:hint="eastAsia"/>
          <w:lang w:val="en-US" w:eastAsia="zh-CN"/>
        </w:rPr>
        <w:t>6</w:t>
      </w:r>
      <w:bookmarkStart w:id="0" w:name="_GoBack"/>
      <w:bookmarkEnd w:id="0"/>
      <w:r>
        <w:rPr>
          <w:rFonts w:hint="eastAsia"/>
        </w:rPr>
        <w:t>月30日前完成。</w:t>
      </w:r>
    </w:p>
    <w:p>
      <w:pPr>
        <w:ind w:firstLine="480" w:firstLineChars="200"/>
        <w:rPr>
          <w:rFonts w:hint="eastAsia"/>
        </w:rPr>
      </w:pPr>
      <w:r>
        <w:rPr>
          <w:rFonts w:hint="eastAsia"/>
        </w:rPr>
        <w:t>与中国核能行业协会合同签订工作已进入执行阶段。</w:t>
      </w:r>
    </w:p>
    <w:p>
      <w:pPr>
        <w:rPr>
          <w:rFonts w:hint="eastAsia"/>
          <w:b/>
        </w:rPr>
      </w:pPr>
      <w:r>
        <w:rPr>
          <w:rFonts w:hint="eastAsia"/>
          <w:b/>
        </w:rPr>
        <w:t>2、主要工作过程</w:t>
      </w:r>
    </w:p>
    <w:p>
      <w:pPr>
        <w:ind w:firstLine="480" w:firstLineChars="200"/>
        <w:rPr>
          <w:rFonts w:hint="eastAsia"/>
        </w:rPr>
      </w:pPr>
      <w:r>
        <w:t>起草阶段：主要</w:t>
      </w:r>
      <w:r>
        <w:rPr>
          <w:rFonts w:hint="eastAsia"/>
        </w:rPr>
        <w:t>结合相关技术</w:t>
      </w:r>
      <w:r>
        <w:t>单位意见，完成草案；</w:t>
      </w:r>
    </w:p>
    <w:p>
      <w:pPr>
        <w:ind w:firstLine="480" w:firstLineChars="200"/>
        <w:rPr>
          <w:rFonts w:hint="eastAsia"/>
        </w:rPr>
      </w:pPr>
      <w:r>
        <w:t>立项评审阶段：协会组织行业内专家对</w:t>
      </w:r>
      <w:r>
        <w:rPr>
          <w:rFonts w:hint="eastAsia"/>
        </w:rPr>
        <w:t>编</w:t>
      </w:r>
      <w:r>
        <w:t>制草案进行评审，并通过立项评审；</w:t>
      </w:r>
    </w:p>
    <w:p>
      <w:pPr>
        <w:ind w:firstLine="480" w:firstLineChars="200"/>
        <w:rPr>
          <w:rFonts w:hint="eastAsia"/>
        </w:rPr>
      </w:pPr>
      <w:r>
        <w:t>征求意见稿：根据立项评审专家意见修改完成征求意见稿。</w:t>
      </w:r>
    </w:p>
    <w:p>
      <w:pPr>
        <w:rPr>
          <w:rFonts w:hint="eastAsia"/>
          <w:b/>
        </w:rPr>
      </w:pPr>
      <w:r>
        <w:rPr>
          <w:rFonts w:hint="eastAsia"/>
          <w:b/>
        </w:rPr>
        <w:t>3、</w:t>
      </w:r>
      <w:r>
        <w:rPr>
          <w:b/>
        </w:rPr>
        <w:t>主要参加单位和工作组成员及其所作的工作等</w:t>
      </w:r>
    </w:p>
    <w:p>
      <w:pPr>
        <w:ind w:firstLine="480" w:firstLineChars="200"/>
        <w:rPr>
          <w:rFonts w:hint="eastAsia"/>
        </w:rPr>
      </w:pPr>
      <w:r>
        <w:rPr>
          <w:rFonts w:hint="eastAsia"/>
        </w:rPr>
        <w:t>标准编制单位为中国原子能科学研究院。编制单位负责整体框架及内容编制，并进行行业内技术调研，组织专家对编制内容进行修改。</w:t>
      </w:r>
    </w:p>
    <w:p>
      <w:pPr>
        <w:rPr>
          <w:rFonts w:hint="eastAsia"/>
        </w:rPr>
      </w:pPr>
    </w:p>
    <w:p>
      <w:pPr>
        <w:outlineLvl w:val="0"/>
        <w:rPr>
          <w:rFonts w:hint="eastAsia"/>
          <w:b/>
          <w:sz w:val="28"/>
          <w:szCs w:val="28"/>
        </w:rPr>
      </w:pPr>
      <w:r>
        <w:rPr>
          <w:rFonts w:hint="eastAsia"/>
          <w:b/>
          <w:sz w:val="28"/>
          <w:szCs w:val="28"/>
        </w:rPr>
        <w:t>二、标准编制原则和主要内容</w:t>
      </w:r>
    </w:p>
    <w:p>
      <w:pPr>
        <w:rPr>
          <w:rFonts w:hint="eastAsia"/>
          <w:b/>
        </w:rPr>
      </w:pPr>
      <w:r>
        <w:rPr>
          <w:rFonts w:hint="eastAsia"/>
          <w:b/>
        </w:rPr>
        <w:t>1、标准编制原则</w:t>
      </w:r>
    </w:p>
    <w:p>
      <w:pPr>
        <w:ind w:firstLine="480" w:firstLineChars="200"/>
        <w:rPr>
          <w:rFonts w:hint="eastAsia"/>
          <w:iCs/>
        </w:rPr>
      </w:pPr>
      <w:r>
        <w:rPr>
          <w:rFonts w:hint="eastAsia"/>
          <w:iCs/>
        </w:rPr>
        <w:t>本标准的修订符合极低水平放射性固体废物容器所用吨袋的技术原则，本着先进性、科学性、合理性和可操作性的原则以及标准的目标、统一性、协调性、</w:t>
      </w:r>
      <w:r>
        <w:rPr>
          <w:iCs/>
        </w:rPr>
        <w:t>实用性、一致性和</w:t>
      </w:r>
      <w:r>
        <w:rPr>
          <w:rFonts w:hint="eastAsia"/>
          <w:iCs/>
        </w:rPr>
        <w:t>规范性原则来进行本标准的制定工作。</w:t>
      </w:r>
    </w:p>
    <w:p>
      <w:pPr>
        <w:rPr>
          <w:rFonts w:hint="eastAsia"/>
          <w:iCs/>
        </w:rPr>
      </w:pPr>
      <w:r>
        <w:rPr>
          <w:rFonts w:hint="eastAsia"/>
          <w:iCs/>
        </w:rPr>
        <w:t>（</w:t>
      </w:r>
      <w:r>
        <w:rPr>
          <w:iCs/>
        </w:rPr>
        <w:t>1）科学性</w:t>
      </w:r>
    </w:p>
    <w:p>
      <w:pPr>
        <w:ind w:firstLine="480" w:firstLineChars="200"/>
        <w:rPr>
          <w:rFonts w:hint="eastAsia"/>
          <w:iCs/>
        </w:rPr>
      </w:pPr>
      <w:r>
        <w:rPr>
          <w:rFonts w:hint="eastAsia"/>
          <w:iCs/>
        </w:rPr>
        <w:t>本标准对用于极低水平放射性固体废物的容器吨袋进行了大量调研，并借鉴了国内标准GB/T 10454-2000《集装袋》，结合我国极低放固体废物处理处置要求对本团体标准进行编写。</w:t>
      </w:r>
    </w:p>
    <w:p>
      <w:pPr>
        <w:rPr>
          <w:rFonts w:hint="eastAsia"/>
          <w:iCs/>
        </w:rPr>
      </w:pPr>
      <w:r>
        <w:rPr>
          <w:rFonts w:hint="eastAsia"/>
          <w:iCs/>
        </w:rPr>
        <w:t>（</w:t>
      </w:r>
      <w:r>
        <w:rPr>
          <w:iCs/>
        </w:rPr>
        <w:t>2）实用性</w:t>
      </w:r>
    </w:p>
    <w:p>
      <w:pPr>
        <w:ind w:firstLine="480" w:firstLineChars="200"/>
        <w:rPr>
          <w:rFonts w:hint="eastAsia"/>
          <w:iCs/>
        </w:rPr>
      </w:pPr>
      <w:r>
        <w:rPr>
          <w:rFonts w:hint="eastAsia"/>
          <w:iCs/>
        </w:rPr>
        <w:t>本标准规定了用于极低水平放射性固体废物的容器吨袋的技术要点，以保证吨袋在运输、暂存和处置过程中不发生破损。规定了吨袋的尺寸、结构等要求，使极低水平放射性固体废物包的规格与实际处置要求相符，为核工业内极低水平放射性固体废物包装型式提供指引。同时，完善国内核废物管理标准体系，填补核工业内柔性容器标准空白，推动行业规范化、标准化发展。</w:t>
      </w:r>
    </w:p>
    <w:p>
      <w:pPr>
        <w:rPr>
          <w:rFonts w:hint="eastAsia"/>
          <w:b/>
        </w:rPr>
      </w:pPr>
      <w:r>
        <w:rPr>
          <w:rFonts w:hint="eastAsia"/>
          <w:b/>
        </w:rPr>
        <w:t>2、标准主要内容的依据</w:t>
      </w:r>
    </w:p>
    <w:p>
      <w:pPr>
        <w:ind w:firstLine="480" w:firstLineChars="200"/>
      </w:pPr>
      <w:r>
        <w:rPr>
          <w:rFonts w:hint="eastAsia"/>
        </w:rPr>
        <w:t>标准编写遵循国家标准化管理委员会、民政部《团体标准管理规定》、《中国核能行业协会团体标准管理办法》等相关管理规定。标准编写的格式遵从</w:t>
      </w:r>
      <w:r>
        <w:t>GB/T 1.1-20</w:t>
      </w:r>
      <w:r>
        <w:rPr>
          <w:rFonts w:hint="eastAsia"/>
        </w:rPr>
        <w:t>20</w:t>
      </w:r>
      <w:r>
        <w:t>的要求，</w:t>
      </w:r>
      <w:r>
        <w:rPr>
          <w:rFonts w:hint="eastAsia"/>
        </w:rPr>
        <w:t>各章节的主要</w:t>
      </w:r>
      <w:r>
        <w:t>内容</w:t>
      </w:r>
      <w:r>
        <w:rPr>
          <w:rFonts w:hint="eastAsia"/>
        </w:rPr>
        <w:t>包括：</w:t>
      </w:r>
    </w:p>
    <w:p>
      <w:pPr>
        <w:ind w:firstLine="480" w:firstLineChars="200"/>
      </w:pPr>
      <w:r>
        <w:rPr>
          <w:rFonts w:hint="eastAsia"/>
        </w:rPr>
        <w:t>1 范围</w:t>
      </w:r>
    </w:p>
    <w:p>
      <w:pPr>
        <w:ind w:firstLine="480" w:firstLineChars="200"/>
      </w:pPr>
      <w:r>
        <w:rPr>
          <w:rFonts w:hint="eastAsia"/>
        </w:rPr>
        <w:t>2 规范性引用文件</w:t>
      </w:r>
    </w:p>
    <w:p>
      <w:pPr>
        <w:ind w:firstLine="480" w:firstLineChars="200"/>
      </w:pPr>
      <w:r>
        <w:rPr>
          <w:rFonts w:hint="eastAsia"/>
        </w:rPr>
        <w:t>3 术语和定义</w:t>
      </w:r>
    </w:p>
    <w:p>
      <w:pPr>
        <w:ind w:firstLine="480" w:firstLineChars="200"/>
      </w:pPr>
      <w:r>
        <w:rPr>
          <w:rFonts w:hint="eastAsia"/>
        </w:rPr>
        <w:t>4 产品结构及一般原则</w:t>
      </w:r>
    </w:p>
    <w:p>
      <w:pPr>
        <w:ind w:firstLine="480" w:firstLineChars="200"/>
      </w:pPr>
      <w:r>
        <w:rPr>
          <w:rFonts w:hint="eastAsia"/>
        </w:rPr>
        <w:t>5 技术要求</w:t>
      </w:r>
    </w:p>
    <w:p>
      <w:pPr>
        <w:ind w:firstLine="480" w:firstLineChars="200"/>
      </w:pPr>
      <w:r>
        <w:rPr>
          <w:rFonts w:hint="eastAsia"/>
        </w:rPr>
        <w:t>6 试验方法</w:t>
      </w:r>
    </w:p>
    <w:p>
      <w:pPr>
        <w:ind w:firstLine="480" w:firstLineChars="200"/>
      </w:pPr>
      <w:r>
        <w:rPr>
          <w:rFonts w:hint="eastAsia"/>
        </w:rPr>
        <w:t>7 检验规则</w:t>
      </w:r>
    </w:p>
    <w:p>
      <w:pPr>
        <w:ind w:firstLine="480" w:firstLineChars="200"/>
        <w:rPr>
          <w:rFonts w:hint="eastAsia"/>
        </w:rPr>
      </w:pPr>
      <w:r>
        <w:rPr>
          <w:rFonts w:hint="eastAsia"/>
        </w:rPr>
        <w:t>8 标志、包装、运输和储存</w:t>
      </w:r>
    </w:p>
    <w:p>
      <w:pPr>
        <w:rPr>
          <w:rFonts w:hint="eastAsia"/>
          <w:b/>
        </w:rPr>
      </w:pPr>
      <w:r>
        <w:rPr>
          <w:rFonts w:hint="eastAsia"/>
          <w:b/>
        </w:rPr>
        <w:t>3、解决的主要问题</w:t>
      </w:r>
    </w:p>
    <w:p>
      <w:pPr>
        <w:ind w:firstLine="480" w:firstLineChars="200"/>
        <w:jc w:val="both"/>
      </w:pPr>
      <w:r>
        <w:rPr>
          <w:rFonts w:hint="eastAsia"/>
        </w:rPr>
        <w:t>我国极低放废物的产生量呈现逐步增长趋势，随着我国核电装机容量的增加，核电站运行维护及早期核设施退役产生的极低放废物量显著上升。2018年《放射性废物分类》公告明确将极低放废物单独分类，并要求对填埋处置进行标准化管理，促使更多原本可能按普通工业废物处理的低放射性物质被纳入极低放废物管理体系。现有的国家标准主要针对低、中水平放射性废物，对于极低水平放射性废物相关管理体系的搭建还不完善。</w:t>
      </w:r>
    </w:p>
    <w:p>
      <w:pPr>
        <w:ind w:firstLine="480" w:firstLineChars="200"/>
        <w:jc w:val="both"/>
      </w:pPr>
      <w:r>
        <w:rPr>
          <w:rFonts w:hint="eastAsia"/>
        </w:rPr>
        <w:t>吨袋作为柔性包装产品被广泛应用于化工原料、矿产等包装，甚至危险品的装卸、运输和储存。吨袋具有高强度、耐腐蚀等优点，材料具有耐辐照优势。且相比于传统刚性容器具有显著优势，如运输成本低，节省储存空间等，是核工业极低放废物运输、暂存和处置的重要容器。然而，现有标准如钢桶、钢箱容器等不适合吨袋的应用场景。国际市场对吨袋产品具有各自的严格标准，但标准侧重点各不相同。国内现有标准多为普通民用标准，无法满足放射性废物的安全要求。为规范极低放废物容器吨袋技术要求，满足核工业市场需求和质量要求，国内标准还需进一步与实践接轨，根据行业需求制定相关标准。</w:t>
      </w:r>
    </w:p>
    <w:p>
      <w:pPr>
        <w:ind w:firstLine="480" w:firstLineChars="200"/>
        <w:jc w:val="both"/>
        <w:rPr>
          <w:rFonts w:hint="eastAsia"/>
        </w:rPr>
      </w:pPr>
      <w:r>
        <w:rPr>
          <w:rFonts w:hint="eastAsia"/>
        </w:rPr>
        <w:t>本标准主要通过规范用于极低放固体废物包装的吨袋的技术要求，以推进极低放废物的安全运输、暂存和处置。通过规定</w:t>
      </w:r>
      <w:r>
        <w:rPr>
          <w:rFonts w:hint="eastAsia"/>
          <w:iCs/>
        </w:rPr>
        <w:t>吨袋的尺寸、结构等要求，使极低水平放射性固体废物包的规格与实际处置要求相符，为核工业内极低水平放射性固体废物包装型式提供指引。</w:t>
      </w:r>
    </w:p>
    <w:p>
      <w:pPr>
        <w:rPr>
          <w:rFonts w:hint="eastAsia"/>
        </w:rPr>
      </w:pPr>
    </w:p>
    <w:p>
      <w:pPr>
        <w:outlineLvl w:val="0"/>
        <w:rPr>
          <w:rFonts w:hint="eastAsia"/>
          <w:b/>
          <w:sz w:val="28"/>
          <w:szCs w:val="28"/>
        </w:rPr>
      </w:pPr>
      <w:r>
        <w:rPr>
          <w:rFonts w:hint="eastAsia"/>
          <w:b/>
          <w:sz w:val="28"/>
          <w:szCs w:val="28"/>
        </w:rPr>
        <w:t>三、主要试验（或验证）情况</w:t>
      </w:r>
    </w:p>
    <w:p>
      <w:pPr>
        <w:ind w:firstLine="480"/>
      </w:pPr>
      <w:r>
        <w:rPr>
          <w:rFonts w:hint="eastAsia"/>
        </w:rPr>
        <w:t>本标准依托中国原子能科学研究院进行了吨袋工程应用的试验及验证。按照本标准中规定的试验方法，如吊提试验、跌落试验、堆码试验等，对吨袋进行试验，并将通过验证的吨袋用于极低放固体废物的包装。在后续废物的运输、暂存和处置过程中，吨袋未出现破裂等现象，吨袋内容物无撒漏。针对核工业内所用吨袋的进一步规范，有力的降低了极低放废物运输和贮存过程中的风险。</w:t>
      </w:r>
    </w:p>
    <w:p>
      <w:pPr>
        <w:ind w:firstLine="480"/>
        <w:rPr>
          <w:rFonts w:hint="eastAsia"/>
        </w:rPr>
      </w:pPr>
    </w:p>
    <w:p>
      <w:pPr>
        <w:outlineLvl w:val="0"/>
        <w:rPr>
          <w:rFonts w:hint="eastAsia"/>
          <w:b/>
          <w:sz w:val="28"/>
          <w:szCs w:val="28"/>
        </w:rPr>
      </w:pPr>
      <w:r>
        <w:rPr>
          <w:rFonts w:hint="eastAsia"/>
          <w:b/>
          <w:sz w:val="28"/>
          <w:szCs w:val="28"/>
        </w:rPr>
        <w:t>四、标准中涉及专利的情况</w:t>
      </w:r>
    </w:p>
    <w:p>
      <w:pPr>
        <w:ind w:firstLine="480" w:firstLineChars="200"/>
        <w:rPr>
          <w:rFonts w:hint="eastAsia"/>
        </w:rPr>
      </w:pPr>
      <w:r>
        <w:rPr>
          <w:rFonts w:hint="eastAsia"/>
          <w:iCs/>
        </w:rPr>
        <w:t>本标准不涉及专利问题</w:t>
      </w:r>
      <w:r>
        <w:rPr>
          <w:rFonts w:hint="eastAsia"/>
        </w:rPr>
        <w:t>。</w:t>
      </w:r>
    </w:p>
    <w:p>
      <w:pPr>
        <w:rPr>
          <w:rFonts w:hint="eastAsia"/>
        </w:rPr>
      </w:pPr>
    </w:p>
    <w:p>
      <w:pPr>
        <w:outlineLvl w:val="0"/>
        <w:rPr>
          <w:rFonts w:hint="eastAsia"/>
          <w:b/>
          <w:sz w:val="28"/>
          <w:szCs w:val="28"/>
        </w:rPr>
      </w:pPr>
      <w:r>
        <w:rPr>
          <w:rFonts w:hint="eastAsia"/>
          <w:b/>
          <w:sz w:val="28"/>
          <w:szCs w:val="28"/>
        </w:rPr>
        <w:t>五、预期达到的社会效益、对产业发展的作用等情况</w:t>
      </w:r>
    </w:p>
    <w:p>
      <w:pPr>
        <w:ind w:firstLine="480" w:firstLineChars="200"/>
        <w:jc w:val="both"/>
        <w:rPr>
          <w:rFonts w:hint="eastAsia"/>
        </w:rPr>
      </w:pPr>
      <w:r>
        <w:rPr>
          <w:rFonts w:hint="eastAsia"/>
        </w:rPr>
        <w:t>目前国内吨袋生产技术相对成熟、可靠。但因不同行业需求差异，在应用行业不明确时，存在质量不达标，产品不规范等现象，在核工业极低放固体废物运输、暂存和处置等环节具有潜在风险。</w:t>
      </w:r>
    </w:p>
    <w:p>
      <w:pPr>
        <w:ind w:firstLine="480" w:firstLineChars="200"/>
        <w:jc w:val="both"/>
        <w:rPr>
          <w:rFonts w:hint="eastAsia"/>
        </w:rPr>
      </w:pPr>
      <w:r>
        <w:rPr>
          <w:rFonts w:hint="eastAsia"/>
        </w:rPr>
        <w:t>本标准的建立将有利于规范极低放废物容器吨袋技术要求， 满足核工业市场需求和质量要求，降低极低放固体废物运输、暂存和处置过程中对环境安全的风险，避免产品不符带来环境污染。同时，明确吨袋技术指标，避免企业“无标可依”，通过标准化促进吨袋规模化、标准化应用，降低极低放废物处理处置成本。</w:t>
      </w:r>
    </w:p>
    <w:p>
      <w:pPr>
        <w:outlineLvl w:val="0"/>
        <w:rPr>
          <w:rFonts w:hint="eastAsia"/>
          <w:b/>
          <w:sz w:val="28"/>
          <w:szCs w:val="28"/>
        </w:rPr>
      </w:pPr>
      <w:r>
        <w:rPr>
          <w:rFonts w:hint="eastAsia"/>
          <w:b/>
          <w:sz w:val="28"/>
          <w:szCs w:val="28"/>
        </w:rPr>
        <w:t>六、与国际、国外对比情况</w:t>
      </w:r>
    </w:p>
    <w:p>
      <w:pPr>
        <w:ind w:firstLine="480" w:firstLineChars="200"/>
        <w:jc w:val="both"/>
        <w:rPr>
          <w:rFonts w:hint="eastAsia"/>
        </w:rPr>
      </w:pPr>
      <w:r>
        <w:rPr>
          <w:rFonts w:hint="eastAsia"/>
        </w:rPr>
        <w:t>国际上针对集装袋（吨袋）的标准有欧洲标准EN1898-2000</w:t>
      </w:r>
      <w:r>
        <w:rPr>
          <w:rFonts w:hint="eastAsia"/>
          <w:lang w:eastAsia="zh-CN"/>
        </w:rPr>
        <w:t>《</w:t>
      </w:r>
      <w:r>
        <w:rPr>
          <w:rFonts w:hint="eastAsia"/>
          <w:lang w:val="en-US" w:eastAsia="zh-CN"/>
        </w:rPr>
        <w:t>非危险品柔性中型散装容器规范</w:t>
      </w:r>
      <w:r>
        <w:rPr>
          <w:rFonts w:hint="eastAsia"/>
          <w:lang w:eastAsia="zh-CN"/>
        </w:rPr>
        <w:t>》</w:t>
      </w:r>
      <w:r>
        <w:rPr>
          <w:rFonts w:hint="eastAsia"/>
        </w:rPr>
        <w:t>，英国标准BS 6382</w:t>
      </w:r>
      <w:r>
        <w:rPr>
          <w:rFonts w:hint="eastAsia"/>
          <w:lang w:eastAsia="zh-CN"/>
        </w:rPr>
        <w:t>《</w:t>
      </w:r>
      <w:r>
        <w:rPr>
          <w:rFonts w:hint="eastAsia"/>
          <w:lang w:val="en-US" w:eastAsia="zh-CN"/>
        </w:rPr>
        <w:t>柔性中型散装容器规范</w:t>
      </w:r>
      <w:r>
        <w:rPr>
          <w:rFonts w:hint="eastAsia"/>
          <w:lang w:eastAsia="zh-CN"/>
        </w:rPr>
        <w:t>》</w:t>
      </w:r>
      <w:r>
        <w:rPr>
          <w:rFonts w:hint="eastAsia"/>
        </w:rPr>
        <w:t>，澳大利亚标准AS3668-</w:t>
      </w:r>
      <w:r>
        <w:rPr>
          <w:rFonts w:hint="eastAsia"/>
          <w:lang w:val="en-US" w:eastAsia="zh-CN"/>
        </w:rPr>
        <w:t>2019《柔性中型散装集装箱 非危险品》</w:t>
      </w:r>
      <w:r>
        <w:rPr>
          <w:rFonts w:hint="eastAsia"/>
        </w:rPr>
        <w:t>，日本标准JIS Z1651-1988</w:t>
      </w:r>
      <w:r>
        <w:rPr>
          <w:rFonts w:hint="eastAsia"/>
          <w:lang w:eastAsia="zh-CN"/>
        </w:rPr>
        <w:t>《</w:t>
      </w:r>
      <w:r>
        <w:rPr>
          <w:rFonts w:hint="eastAsia"/>
          <w:lang w:val="en-US" w:eastAsia="zh-CN"/>
        </w:rPr>
        <w:t>柔性中型散装容器规范</w:t>
      </w:r>
      <w:r>
        <w:rPr>
          <w:rFonts w:hint="eastAsia"/>
          <w:lang w:eastAsia="zh-CN"/>
        </w:rPr>
        <w:t>》</w:t>
      </w:r>
      <w:r>
        <w:rPr>
          <w:rFonts w:hint="eastAsia"/>
        </w:rPr>
        <w:t>等。</w:t>
      </w:r>
    </w:p>
    <w:p>
      <w:pPr>
        <w:ind w:firstLine="480" w:firstLineChars="200"/>
        <w:jc w:val="both"/>
        <w:rPr>
          <w:rFonts w:hint="eastAsia"/>
        </w:rPr>
      </w:pPr>
      <w:r>
        <w:rPr>
          <w:rFonts w:hint="eastAsia"/>
        </w:rPr>
        <w:t>国内现行的标准为GB/T 10454-2000《集装袋》。该标准为通用性标准，无法完全满足放射性废物的安全要求。</w:t>
      </w:r>
      <w:r>
        <w:rPr>
          <w:rFonts w:hint="eastAsia"/>
          <w:lang w:val="en-US" w:eastAsia="zh-CN"/>
        </w:rPr>
        <w:t>目前，不同行业有不同的侧重，如《集装袋》标准是运输部门制定的，《水泥袋》标准是建材部门制定的，《土木布》标准是纺织部门制定的，《编织袋》标准是塑料部门制定的。</w:t>
      </w:r>
      <w:r>
        <w:rPr>
          <w:rFonts w:hint="eastAsia"/>
        </w:rPr>
        <w:t>需针对特定专业领域进行必要的补充和提升，同时也是核工业高标准安全管理的必然要求。</w:t>
      </w:r>
    </w:p>
    <w:p>
      <w:pPr>
        <w:ind w:firstLine="480" w:firstLineChars="200"/>
        <w:jc w:val="both"/>
        <w:rPr>
          <w:rFonts w:hint="eastAsia"/>
        </w:rPr>
      </w:pPr>
      <w:r>
        <w:rPr>
          <w:rFonts w:hint="eastAsia"/>
        </w:rPr>
        <w:t>国内外标准在核心性能要求上趋同，但具体测试方法和侧重点等方面存在差异，国内标准需进一步与实践接轨，根据不同行业的特性设立不同要求。</w:t>
      </w:r>
    </w:p>
    <w:p>
      <w:pPr>
        <w:rPr>
          <w:rFonts w:hint="eastAsia"/>
        </w:rPr>
      </w:pPr>
    </w:p>
    <w:p>
      <w:pPr>
        <w:outlineLvl w:val="0"/>
        <w:rPr>
          <w:rFonts w:hint="eastAsia"/>
          <w:b/>
          <w:sz w:val="28"/>
          <w:szCs w:val="28"/>
        </w:rPr>
      </w:pPr>
      <w:r>
        <w:rPr>
          <w:rFonts w:hint="eastAsia"/>
          <w:b/>
          <w:sz w:val="28"/>
          <w:szCs w:val="28"/>
        </w:rPr>
        <w:t>七、在标准体系中的位置，与现行相关法律、法规、规章及标准，特别是强制性标准的协调性</w:t>
      </w:r>
    </w:p>
    <w:p>
      <w:pPr>
        <w:ind w:firstLine="480" w:firstLineChars="200"/>
        <w:rPr>
          <w:rFonts w:hint="eastAsia"/>
          <w:i/>
        </w:rPr>
      </w:pPr>
      <w:r>
        <w:rPr>
          <w:rFonts w:hint="eastAsia"/>
          <w:iCs/>
        </w:rPr>
        <w:t>本标准与现行相关法律、法规、规章及相关标准协调一致。</w:t>
      </w:r>
    </w:p>
    <w:p>
      <w:pPr>
        <w:rPr>
          <w:rFonts w:hint="eastAsia"/>
          <w:i/>
        </w:rPr>
      </w:pPr>
    </w:p>
    <w:p>
      <w:pPr>
        <w:outlineLvl w:val="0"/>
        <w:rPr>
          <w:rFonts w:hint="eastAsia"/>
          <w:b/>
          <w:sz w:val="28"/>
          <w:szCs w:val="28"/>
        </w:rPr>
      </w:pPr>
      <w:r>
        <w:rPr>
          <w:rFonts w:hint="eastAsia"/>
          <w:b/>
          <w:sz w:val="28"/>
          <w:szCs w:val="28"/>
        </w:rPr>
        <w:t>八、重大分歧意见的处理经过和依据</w:t>
      </w:r>
    </w:p>
    <w:p>
      <w:pPr>
        <w:ind w:firstLine="480" w:firstLineChars="200"/>
        <w:rPr>
          <w:rFonts w:hint="eastAsia"/>
          <w:iCs/>
        </w:rPr>
      </w:pPr>
      <w:r>
        <w:rPr>
          <w:rFonts w:hint="eastAsia"/>
          <w:iCs/>
        </w:rPr>
        <w:t>无。</w:t>
      </w:r>
    </w:p>
    <w:p>
      <w:pPr>
        <w:rPr>
          <w:rFonts w:hint="eastAsia"/>
        </w:rPr>
      </w:pPr>
    </w:p>
    <w:p>
      <w:pPr>
        <w:outlineLvl w:val="0"/>
        <w:rPr>
          <w:rFonts w:hint="eastAsia"/>
          <w:b/>
          <w:sz w:val="28"/>
          <w:szCs w:val="28"/>
        </w:rPr>
      </w:pPr>
      <w:r>
        <w:rPr>
          <w:rFonts w:hint="eastAsia"/>
          <w:b/>
          <w:sz w:val="28"/>
          <w:szCs w:val="28"/>
        </w:rPr>
        <w:t>九、标准性质的建议说明</w:t>
      </w:r>
    </w:p>
    <w:p>
      <w:pPr>
        <w:ind w:firstLine="480" w:firstLineChars="200"/>
        <w:rPr>
          <w:rFonts w:hint="eastAsia"/>
        </w:rPr>
      </w:pPr>
      <w:r>
        <w:rPr>
          <w:rFonts w:hint="eastAsia"/>
        </w:rPr>
        <w:t>建议本标准的性质为团体标准。</w:t>
      </w:r>
    </w:p>
    <w:p>
      <w:pPr>
        <w:rPr>
          <w:rFonts w:hint="eastAsia"/>
          <w:i/>
        </w:rPr>
      </w:pPr>
    </w:p>
    <w:p>
      <w:pPr>
        <w:outlineLvl w:val="0"/>
        <w:rPr>
          <w:rFonts w:hint="eastAsia"/>
          <w:b/>
          <w:sz w:val="28"/>
          <w:szCs w:val="28"/>
        </w:rPr>
      </w:pPr>
      <w:r>
        <w:rPr>
          <w:rFonts w:hint="eastAsia"/>
          <w:b/>
          <w:sz w:val="28"/>
          <w:szCs w:val="28"/>
        </w:rPr>
        <w:t>十、贯彻标准的要求和措施建议</w:t>
      </w:r>
    </w:p>
    <w:p>
      <w:pPr>
        <w:ind w:firstLine="480" w:firstLineChars="200"/>
        <w:rPr>
          <w:rFonts w:hint="eastAsia"/>
          <w:iCs/>
        </w:rPr>
      </w:pPr>
      <w:r>
        <w:rPr>
          <w:rFonts w:hint="eastAsia"/>
          <w:iCs/>
        </w:rPr>
        <w:t>标准发布后，中国原子能科学研究院将配合中国核能行业协会组织行业召开标准宣贯会，开展培训活动，促进该标准更好的贯彻实施。</w:t>
      </w:r>
    </w:p>
    <w:p>
      <w:pPr>
        <w:rPr>
          <w:rFonts w:hint="eastAsia"/>
          <w:i/>
        </w:rPr>
      </w:pPr>
    </w:p>
    <w:p>
      <w:pPr>
        <w:outlineLvl w:val="0"/>
        <w:rPr>
          <w:rFonts w:hint="eastAsia"/>
          <w:b/>
          <w:sz w:val="28"/>
          <w:szCs w:val="28"/>
        </w:rPr>
      </w:pPr>
      <w:r>
        <w:rPr>
          <w:rFonts w:hint="eastAsia"/>
          <w:b/>
          <w:sz w:val="28"/>
          <w:szCs w:val="28"/>
        </w:rPr>
        <w:t>十一、废止现行相关标准的建议</w:t>
      </w:r>
    </w:p>
    <w:p>
      <w:pPr>
        <w:rPr>
          <w:rFonts w:hint="eastAsia"/>
          <w:iCs/>
        </w:rPr>
      </w:pPr>
      <w:r>
        <w:rPr>
          <w:rFonts w:hint="eastAsia"/>
          <w:iCs/>
        </w:rPr>
        <w:t xml:space="preserve">    无。</w:t>
      </w:r>
    </w:p>
    <w:p>
      <w:pPr>
        <w:outlineLvl w:val="0"/>
        <w:rPr>
          <w:rFonts w:hint="eastAsia"/>
          <w:b/>
          <w:sz w:val="28"/>
          <w:szCs w:val="28"/>
        </w:rPr>
      </w:pPr>
      <w:r>
        <w:rPr>
          <w:rFonts w:hint="eastAsia"/>
          <w:b/>
          <w:sz w:val="28"/>
          <w:szCs w:val="28"/>
        </w:rPr>
        <w:t>十二、其他应予说明的事项</w:t>
      </w:r>
    </w:p>
    <w:p>
      <w:pPr>
        <w:rPr>
          <w:rFonts w:hint="eastAsia"/>
          <w:iCs/>
        </w:rPr>
      </w:pPr>
      <w:r>
        <w:rPr>
          <w:rFonts w:hint="eastAsia"/>
          <w:iCs/>
        </w:rPr>
        <w:t xml:space="preserve">    无。</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F35"/>
    <w:rsid w:val="000338C1"/>
    <w:rsid w:val="00037134"/>
    <w:rsid w:val="0004736B"/>
    <w:rsid w:val="0004762E"/>
    <w:rsid w:val="000C204E"/>
    <w:rsid w:val="0012075B"/>
    <w:rsid w:val="00132C00"/>
    <w:rsid w:val="00161CD2"/>
    <w:rsid w:val="0017299D"/>
    <w:rsid w:val="0019279A"/>
    <w:rsid w:val="00193286"/>
    <w:rsid w:val="001D1023"/>
    <w:rsid w:val="001D4482"/>
    <w:rsid w:val="001D77AB"/>
    <w:rsid w:val="0024244C"/>
    <w:rsid w:val="0025465F"/>
    <w:rsid w:val="00285F39"/>
    <w:rsid w:val="002910AF"/>
    <w:rsid w:val="002B271D"/>
    <w:rsid w:val="002B316D"/>
    <w:rsid w:val="002D12D7"/>
    <w:rsid w:val="002E1F35"/>
    <w:rsid w:val="0032126B"/>
    <w:rsid w:val="00321EFD"/>
    <w:rsid w:val="00373EB5"/>
    <w:rsid w:val="003C20BA"/>
    <w:rsid w:val="00451F76"/>
    <w:rsid w:val="004656F6"/>
    <w:rsid w:val="00497E11"/>
    <w:rsid w:val="00520FE0"/>
    <w:rsid w:val="0058779B"/>
    <w:rsid w:val="005B24FB"/>
    <w:rsid w:val="006633BA"/>
    <w:rsid w:val="006A6B56"/>
    <w:rsid w:val="006D53A7"/>
    <w:rsid w:val="006E0F94"/>
    <w:rsid w:val="0070047E"/>
    <w:rsid w:val="0075747A"/>
    <w:rsid w:val="00764E9E"/>
    <w:rsid w:val="00786CDC"/>
    <w:rsid w:val="007A4767"/>
    <w:rsid w:val="007C782E"/>
    <w:rsid w:val="007D0D3D"/>
    <w:rsid w:val="007D0D76"/>
    <w:rsid w:val="008424A2"/>
    <w:rsid w:val="00845A80"/>
    <w:rsid w:val="00880CD2"/>
    <w:rsid w:val="008A5D1D"/>
    <w:rsid w:val="008F0708"/>
    <w:rsid w:val="00915BC9"/>
    <w:rsid w:val="00921B35"/>
    <w:rsid w:val="009B0177"/>
    <w:rsid w:val="009B03C6"/>
    <w:rsid w:val="00A329EC"/>
    <w:rsid w:val="00A33BF8"/>
    <w:rsid w:val="00A56356"/>
    <w:rsid w:val="00A740E0"/>
    <w:rsid w:val="00AB5F92"/>
    <w:rsid w:val="00AC1E52"/>
    <w:rsid w:val="00AE1F12"/>
    <w:rsid w:val="00B24A56"/>
    <w:rsid w:val="00B373D4"/>
    <w:rsid w:val="00B41B99"/>
    <w:rsid w:val="00B60A65"/>
    <w:rsid w:val="00B81712"/>
    <w:rsid w:val="00B83EE2"/>
    <w:rsid w:val="00BE5B38"/>
    <w:rsid w:val="00C478E3"/>
    <w:rsid w:val="00C967A4"/>
    <w:rsid w:val="00CB603C"/>
    <w:rsid w:val="00CE2D08"/>
    <w:rsid w:val="00D15C13"/>
    <w:rsid w:val="00D23234"/>
    <w:rsid w:val="00D55E53"/>
    <w:rsid w:val="00D66007"/>
    <w:rsid w:val="00DB7998"/>
    <w:rsid w:val="00DC29B1"/>
    <w:rsid w:val="00DC3C38"/>
    <w:rsid w:val="00E0783F"/>
    <w:rsid w:val="00F57042"/>
    <w:rsid w:val="00F60B7D"/>
    <w:rsid w:val="00FB2DF6"/>
    <w:rsid w:val="00FB6407"/>
    <w:rsid w:val="00FB6461"/>
    <w:rsid w:val="16AA493E"/>
    <w:rsid w:val="2AA07D3A"/>
    <w:rsid w:val="529F7A47"/>
    <w:rsid w:val="6B064D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pPr>
    <w:rPr>
      <w:rFonts w:ascii="宋体" w:hAnsi="宋体" w:eastAsia="宋体" w:cstheme="minorBidi"/>
      <w:kern w:val="2"/>
      <w:sz w:val="24"/>
      <w:szCs w:val="24"/>
      <w:lang w:val="en-US" w:eastAsia="zh-CN" w:bidi="ar-SA"/>
    </w:rPr>
  </w:style>
  <w:style w:type="character" w:default="1" w:styleId="5">
    <w:name w:val="Default Paragraph Font"/>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spacing w:line="240" w:lineRule="auto"/>
    </w:pPr>
    <w:rPr>
      <w:sz w:val="18"/>
      <w:szCs w:val="18"/>
    </w:rPr>
  </w:style>
  <w:style w:type="paragraph" w:styleId="3">
    <w:name w:val="header"/>
    <w:basedOn w:val="1"/>
    <w:link w:val="7"/>
    <w:unhideWhenUsed/>
    <w:uiPriority w:val="99"/>
    <w:pPr>
      <w:tabs>
        <w:tab w:val="center" w:pos="4153"/>
        <w:tab w:val="right" w:pos="8306"/>
      </w:tabs>
      <w:snapToGrid w:val="0"/>
      <w:spacing w:line="240" w:lineRule="auto"/>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字符"/>
    <w:basedOn w:val="5"/>
    <w:link w:val="3"/>
    <w:qFormat/>
    <w:uiPriority w:val="99"/>
    <w:rPr>
      <w:sz w:val="18"/>
      <w:szCs w:val="18"/>
    </w:rPr>
  </w:style>
  <w:style w:type="character" w:customStyle="1" w:styleId="8">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1184</Words>
  <Characters>1257</Characters>
  <Lines>78</Lines>
  <Paragraphs>73</Paragraphs>
  <TotalTime>296</TotalTime>
  <ScaleCrop>false</ScaleCrop>
  <LinksUpToDate>false</LinksUpToDate>
  <CharactersWithSpaces>2368</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2019-12-04T02:22:00Z</dcterms:created>
  <dc:creator>王炫</dc:creator>
  <cp:lastModifiedBy>Li</cp:lastModifiedBy>
  <dcterms:modified xsi:type="dcterms:W3CDTF">2026-03-30T12:25:42Z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FDC010CEC81C4E7BAD813BF3D823B43A</vt:lpwstr>
  </property>
</Properties>
</file>